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66" w:rsidRPr="007F5BA4" w:rsidRDefault="00456166" w:rsidP="007F5BA4">
      <w:pPr>
        <w:pStyle w:val="a3"/>
        <w:spacing w:before="0" w:beforeAutospacing="0" w:after="0" w:afterAutospacing="0"/>
        <w:jc w:val="center"/>
        <w:rPr>
          <w:rFonts w:ascii="Roboto-Regular" w:hAnsi="Roboto-Regular"/>
          <w:color w:val="000000"/>
          <w:sz w:val="28"/>
          <w:szCs w:val="28"/>
          <w:shd w:val="clear" w:color="auto" w:fill="FFFFFF"/>
        </w:rPr>
      </w:pPr>
      <w:r w:rsidRPr="007F5BA4">
        <w:rPr>
          <w:rFonts w:ascii="Roboto-Regular" w:hAnsi="Roboto-Regular"/>
          <w:b/>
          <w:bCs/>
          <w:color w:val="000000"/>
          <w:sz w:val="28"/>
          <w:szCs w:val="28"/>
          <w:shd w:val="clear" w:color="auto" w:fill="FFFFFF"/>
        </w:rPr>
        <w:t>Готовность ребенка к школьному обучению</w:t>
      </w:r>
    </w:p>
    <w:p w:rsidR="00456166" w:rsidRDefault="00456166" w:rsidP="00456166">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Проблема готовности к школьному обучению - одна из важнейших областей изучения, интересующая как теоретиков, так и практиков педагогических и психологических наук. Это обоснованно тем, что неподготовленность ребенка к школьному обучению, вызывает множество проблем на всех его последующих этапах.</w:t>
      </w:r>
    </w:p>
    <w:p w:rsidR="00456166" w:rsidRDefault="00456166" w:rsidP="00456166">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Определяя понятие «готовность ребенка к школьному обучению», Л.А. Венгер отмечает: «Быть готовым к школе - не значит уметь читать, писать и считать. Быть готовым к школе - значит быть гот</w:t>
      </w:r>
      <w:r w:rsidR="007F5BA4">
        <w:rPr>
          <w:rFonts w:ascii="Roboto-Regular" w:hAnsi="Roboto-Regular"/>
          <w:color w:val="000000"/>
          <w:sz w:val="23"/>
          <w:szCs w:val="23"/>
          <w:shd w:val="clear" w:color="auto" w:fill="FFFFFF"/>
        </w:rPr>
        <w:t>овым всему этому научиться».</w:t>
      </w:r>
    </w:p>
    <w:p w:rsidR="00456166" w:rsidRDefault="00456166" w:rsidP="00456166">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Что же поможет ребенку «всему этому научиться»? Прежде всего, необходима мотивационная готовность к школе, т.е. наличие у детей желания учиться. Информацию о мотивации ребенка, можно получить в ходе наблюдений за ним в процессе сюжетно-ролевых игр. Готовые к школьному обучению дети предпочитают играть роли учеников, они пишут, читают, решают задачи и отвечают у доски, получают оценки. Неготовые дети и более младшие по возрасту выбирают роль учителя, а также концентрируются на моментах перемены, ситуации прихода и ухода из школы, приветствия учителя.</w:t>
      </w:r>
    </w:p>
    <w:p w:rsidR="00456166" w:rsidRDefault="00456166" w:rsidP="00456166">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Но стремление ребенка идти в школу может быть обусловлено мотивами, не имеющими прямого отношения к учению. Так интерес к школе часто стимулируется тем, что все его сверстники туда идут; потому, что он слышал дома, что попасть именно в эту гимназию очень важно и почетно; потому, что он получит новый красивый ранец, пенал и другие подарки - детей привлекает все новое! Ребенок может стремиться в школу, т.к. хочет узнавать что-то новое; иметь определенные права (на тот же ранец или тетрадки), а также закрепленные за ним обязанности (рано вставать, готовить уроки). Пусть он еще полностью не осознает, что для того, чтобы приготовить урок, ему придется пожертвовать игрой или прогулкой, но, в принципе, он знает и принимает тот факт, что уроки нужно делать - тогда мы говорим о наличии позиции школьника.</w:t>
      </w:r>
    </w:p>
    <w:p w:rsidR="00456166" w:rsidRDefault="00456166" w:rsidP="00456166">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Анализируя проблему готовности ребенка к школьному обучению, психологи выделяют следующие параметры готовности.</w:t>
      </w:r>
    </w:p>
    <w:p w:rsidR="00456166" w:rsidRDefault="00456166" w:rsidP="00456166">
      <w:pPr>
        <w:pStyle w:val="a3"/>
        <w:spacing w:before="0" w:beforeAutospacing="0" w:after="0" w:afterAutospacing="0"/>
        <w:rPr>
          <w:rFonts w:ascii="Roboto-Regular" w:hAnsi="Roboto-Regular"/>
          <w:color w:val="000000"/>
          <w:sz w:val="23"/>
          <w:szCs w:val="23"/>
          <w:shd w:val="clear" w:color="auto" w:fill="FFFFFF"/>
        </w:rPr>
      </w:pPr>
      <w:r>
        <w:rPr>
          <w:rFonts w:ascii="Roboto-Regular" w:hAnsi="Roboto-Regular"/>
          <w:b/>
          <w:bCs/>
          <w:color w:val="000000"/>
          <w:sz w:val="23"/>
          <w:szCs w:val="23"/>
          <w:shd w:val="clear" w:color="auto" w:fill="FFFFFF"/>
        </w:rPr>
        <w:t>Личностная готовность ребенка к школе</w:t>
      </w:r>
    </w:p>
    <w:p w:rsidR="00456166" w:rsidRDefault="00456166" w:rsidP="00456166">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Личностная готовность ребенка к школе включает в себя формирование у ребенка готовности к принятию новой социальной позиции - положение школьника, имеющего круг прав и обязанностей. Эта личностная готовность выражается в отношении ребенка к школе, к учебной деятельности, учителям, самому себе. В личностную готовность входит и определение уровня мотивационной сферы. Готовым к школьному обучению является ребенок, которого школа привлекает не внешней стороной (атрибуты школьной жизни - портфель, учебник, тетрадь), а возможность получить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 Личностная готовность также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которой и возможно развитие и прот</w:t>
      </w:r>
      <w:r w:rsidR="007F5BA4">
        <w:rPr>
          <w:rFonts w:ascii="Roboto-Regular" w:hAnsi="Roboto-Regular"/>
          <w:color w:val="000000"/>
          <w:sz w:val="23"/>
          <w:szCs w:val="23"/>
          <w:shd w:val="clear" w:color="auto" w:fill="FFFFFF"/>
        </w:rPr>
        <w:t xml:space="preserve">екание учебной деятельности. </w:t>
      </w:r>
    </w:p>
    <w:p w:rsidR="00456166" w:rsidRDefault="00456166" w:rsidP="00456166">
      <w:pPr>
        <w:pStyle w:val="a3"/>
        <w:spacing w:before="0" w:beforeAutospacing="0" w:after="0" w:afterAutospacing="0"/>
        <w:rPr>
          <w:rFonts w:ascii="Roboto-Regular" w:hAnsi="Roboto-Regular"/>
          <w:color w:val="000000"/>
          <w:sz w:val="23"/>
          <w:szCs w:val="23"/>
          <w:shd w:val="clear" w:color="auto" w:fill="FFFFFF"/>
        </w:rPr>
      </w:pPr>
      <w:r>
        <w:rPr>
          <w:rFonts w:ascii="Roboto-Regular" w:hAnsi="Roboto-Regular"/>
          <w:b/>
          <w:bCs/>
          <w:color w:val="000000"/>
          <w:sz w:val="23"/>
          <w:szCs w:val="23"/>
          <w:shd w:val="clear" w:color="auto" w:fill="FFFFFF"/>
        </w:rPr>
        <w:t>Интеллектуальная готовность ребенка к школе</w:t>
      </w:r>
    </w:p>
    <w:p w:rsidR="00456166" w:rsidRDefault="00456166" w:rsidP="00456166">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 xml:space="preserve">Данный компонент готовности предполагает наличие у ребенка кругозора, запаса конкретных знаний. Ребенок должен владеть планомерным и расчлененным восприятием, элементами теоретического отношения к изучаемому материалу, обобщенными формами мышления и основными логическими операциями, смысловым запоминанием. Однако, в основном, мышление ребенка остается образным, опирающимся на реальные действия с предметами, их </w:t>
      </w:r>
      <w:r>
        <w:rPr>
          <w:rFonts w:ascii="Roboto-Regular" w:hAnsi="Roboto-Regular"/>
          <w:color w:val="000000"/>
          <w:sz w:val="23"/>
          <w:szCs w:val="23"/>
          <w:shd w:val="clear" w:color="auto" w:fill="FFFFFF"/>
        </w:rPr>
        <w:lastRenderedPageBreak/>
        <w:t>заместителями. Интеллектуальная готовность также предполагает формирование у ребенка начальных умений в области учебной деятельности, в частности, умение выделить учебную задачу и превратить ее в самостоятельную цель деятельности. Обобщая, можно говорить, что развитие интеллектуальной готовности к обучению в школе предполагает:</w:t>
      </w:r>
    </w:p>
    <w:p w:rsidR="00456166" w:rsidRDefault="00456166" w:rsidP="00456166">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1. дифференцированное восприятие;</w:t>
      </w:r>
    </w:p>
    <w:p w:rsidR="00456166" w:rsidRDefault="00456166" w:rsidP="00456166">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2. аналитическое мышление (способность постижения основных признаков и связей между явлениями, способность воспроизвести образец);</w:t>
      </w:r>
    </w:p>
    <w:p w:rsidR="00456166" w:rsidRDefault="00456166" w:rsidP="00456166">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3. рациональный подход к действительности (ослабление роли фантазии);</w:t>
      </w:r>
    </w:p>
    <w:p w:rsidR="00456166" w:rsidRDefault="00456166" w:rsidP="00456166">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4. логическое запоминание;</w:t>
      </w:r>
    </w:p>
    <w:p w:rsidR="00456166" w:rsidRDefault="00456166" w:rsidP="00456166">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5. интерес к знаниям, процессу их получения за счет дополнительных усилий;</w:t>
      </w:r>
    </w:p>
    <w:p w:rsidR="00456166" w:rsidRDefault="00456166" w:rsidP="00456166">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6. овладение на слух разговорной речью и способность к пониманию и применению символов;</w:t>
      </w:r>
    </w:p>
    <w:p w:rsidR="00456166" w:rsidRDefault="00456166" w:rsidP="00456166">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7. развитие тонких движений руки и зрительн</w:t>
      </w:r>
      <w:r w:rsidR="007F5BA4">
        <w:rPr>
          <w:rFonts w:ascii="Roboto-Regular" w:hAnsi="Roboto-Regular"/>
          <w:color w:val="000000"/>
          <w:sz w:val="23"/>
          <w:szCs w:val="23"/>
          <w:shd w:val="clear" w:color="auto" w:fill="FFFFFF"/>
        </w:rPr>
        <w:t>о - двигательных координаций.</w:t>
      </w:r>
    </w:p>
    <w:p w:rsidR="00456166" w:rsidRDefault="00456166" w:rsidP="00456166">
      <w:pPr>
        <w:pStyle w:val="a3"/>
        <w:spacing w:before="0" w:beforeAutospacing="0" w:after="0" w:afterAutospacing="0"/>
        <w:rPr>
          <w:rFonts w:ascii="Roboto-Regular" w:hAnsi="Roboto-Regular"/>
          <w:color w:val="000000"/>
          <w:sz w:val="23"/>
          <w:szCs w:val="23"/>
          <w:shd w:val="clear" w:color="auto" w:fill="FFFFFF"/>
        </w:rPr>
      </w:pPr>
      <w:r>
        <w:rPr>
          <w:rFonts w:ascii="Roboto-Regular" w:hAnsi="Roboto-Regular"/>
          <w:b/>
          <w:bCs/>
          <w:color w:val="000000"/>
          <w:sz w:val="23"/>
          <w:szCs w:val="23"/>
          <w:shd w:val="clear" w:color="auto" w:fill="FFFFFF"/>
        </w:rPr>
        <w:t>Социально-психологическая готовность ребенка к школе</w:t>
      </w:r>
    </w:p>
    <w:p w:rsidR="00456166" w:rsidRDefault="00456166" w:rsidP="00456166">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Этот компонент готовности включает в себя формирование у детей качеств, благодаря которым они могли бы общаться с другими детьми, учителем.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детьми,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друг с другом, умение подчиняться интересам и обычаям детской группы, развивающиеся способности справляться с ролью школьника в ситуации школьного обучения.</w:t>
      </w:r>
    </w:p>
    <w:p w:rsidR="00456166" w:rsidRDefault="00456166" w:rsidP="007F5BA4">
      <w:pPr>
        <w:pStyle w:val="a3"/>
        <w:spacing w:before="0" w:beforeAutospacing="0" w:after="285" w:afterAutospacing="0"/>
        <w:rPr>
          <w:rFonts w:ascii="Roboto-Regular" w:hAnsi="Roboto-Regular"/>
          <w:color w:val="000000"/>
          <w:sz w:val="23"/>
          <w:szCs w:val="23"/>
          <w:shd w:val="clear" w:color="auto" w:fill="FFFFFF"/>
        </w:rPr>
      </w:pPr>
      <w:r>
        <w:rPr>
          <w:rFonts w:ascii="Roboto-Regular" w:hAnsi="Roboto-Regular"/>
          <w:color w:val="000000"/>
          <w:sz w:val="23"/>
          <w:szCs w:val="23"/>
          <w:shd w:val="clear" w:color="auto" w:fill="FFFFFF"/>
        </w:rPr>
        <w:t>Начало обучения в школе предполагает наличие у ребенка школьной зрелости, т.е. он должен достичь определенного уровня физического и интеллектуального развития, а также социальной адаптации, что позволяет ему соответствовать традиционным школьным требованиям</w:t>
      </w:r>
      <w:r w:rsidR="007F5BA4">
        <w:rPr>
          <w:rFonts w:ascii="Roboto-Regular" w:hAnsi="Roboto-Regular"/>
          <w:color w:val="000000"/>
          <w:sz w:val="23"/>
          <w:szCs w:val="23"/>
          <w:shd w:val="clear" w:color="auto" w:fill="FFFFFF"/>
        </w:rPr>
        <w:t>.</w:t>
      </w:r>
      <w:r>
        <w:rPr>
          <w:rFonts w:ascii="Roboto-Regular" w:hAnsi="Roboto-Regular"/>
          <w:color w:val="000000"/>
          <w:sz w:val="23"/>
          <w:szCs w:val="23"/>
          <w:shd w:val="clear" w:color="auto" w:fill="FFFFFF"/>
        </w:rPr>
        <w:t xml:space="preserve"> </w:t>
      </w:r>
    </w:p>
    <w:p w:rsidR="00C66618" w:rsidRDefault="00A254A5">
      <w:r>
        <w:t>Подготовила педагог-психолог: Греднева М.С.</w:t>
      </w:r>
      <w:bookmarkStart w:id="0" w:name="_GoBack"/>
      <w:bookmarkEnd w:id="0"/>
    </w:p>
    <w:sectPr w:rsidR="00C66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66"/>
    <w:rsid w:val="00456166"/>
    <w:rsid w:val="007F5BA4"/>
    <w:rsid w:val="00A254A5"/>
    <w:rsid w:val="00C66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61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61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4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dcterms:created xsi:type="dcterms:W3CDTF">2018-03-25T12:41:00Z</dcterms:created>
  <dcterms:modified xsi:type="dcterms:W3CDTF">2018-03-26T07:59:00Z</dcterms:modified>
</cp:coreProperties>
</file>